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B35572" w:rsidRDefault="00843A5A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B35572">
        <w:rPr>
          <w:b/>
          <w:sz w:val="36"/>
          <w:szCs w:val="36"/>
          <w:lang w:val="ga-IE"/>
        </w:rPr>
        <w:t>Mo Sheanmháthair</w:t>
      </w:r>
      <w:r w:rsidR="00EA47F2" w:rsidRPr="00B35572">
        <w:rPr>
          <w:b/>
          <w:sz w:val="36"/>
          <w:szCs w:val="36"/>
          <w:lang w:val="ga-IE"/>
        </w:rPr>
        <w:t>: Nótaí an Mhúinteora</w:t>
      </w:r>
    </w:p>
    <w:p w:rsidR="00EA47F2" w:rsidRPr="00B35572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B35572" w:rsidTr="001506B6">
        <w:tc>
          <w:tcPr>
            <w:tcW w:w="1668" w:type="dxa"/>
            <w:shd w:val="pct10" w:color="auto" w:fill="auto"/>
          </w:tcPr>
          <w:p w:rsidR="00EA47F2" w:rsidRPr="00B35572" w:rsidRDefault="00EA47F2" w:rsidP="001506B6">
            <w:pPr>
              <w:rPr>
                <w:sz w:val="24"/>
                <w:szCs w:val="24"/>
                <w:lang w:val="ga-IE"/>
              </w:rPr>
            </w:pPr>
            <w:r w:rsidRPr="00B35572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B35572" w:rsidRDefault="00D146DF" w:rsidP="00BA6898">
            <w:pPr>
              <w:rPr>
                <w:sz w:val="24"/>
                <w:szCs w:val="24"/>
                <w:lang w:val="ga-IE"/>
              </w:rPr>
            </w:pPr>
            <w:r w:rsidRPr="00B35572">
              <w:rPr>
                <w:noProof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3" o:spid="_x0000_s1026" type="#_x0000_t55" style="position:absolute;margin-left:335.1pt;margin-top:4.3pt;width:33.5pt;height:7.1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" fillcolor="red"/>
              </w:pict>
            </w:r>
            <w:r w:rsidR="009F6302" w:rsidRPr="00B35572">
              <w:rPr>
                <w:sz w:val="24"/>
                <w:szCs w:val="24"/>
                <w:lang w:val="ga-IE"/>
              </w:rPr>
              <w:t xml:space="preserve">An Teastas Sóisearach – </w:t>
            </w:r>
            <w:r w:rsidR="00BA6898" w:rsidRPr="00B35572">
              <w:rPr>
                <w:sz w:val="24"/>
                <w:szCs w:val="24"/>
                <w:lang w:val="ga-IE"/>
              </w:rPr>
              <w:t>Dúshlánach</w:t>
            </w:r>
            <w:r w:rsidR="00EA47F2" w:rsidRPr="00B35572">
              <w:rPr>
                <w:sz w:val="24"/>
                <w:szCs w:val="24"/>
                <w:lang w:val="ga-IE"/>
              </w:rPr>
              <w:t xml:space="preserve"> </w:t>
            </w:r>
          </w:p>
        </w:tc>
      </w:tr>
      <w:tr w:rsidR="00EA47F2" w:rsidRPr="00B35572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B35572" w:rsidRDefault="00EA47F2" w:rsidP="001506B6">
            <w:pPr>
              <w:rPr>
                <w:sz w:val="24"/>
                <w:szCs w:val="24"/>
                <w:lang w:val="ga-IE"/>
              </w:rPr>
            </w:pPr>
            <w:r w:rsidRPr="00B35572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B35572" w:rsidRDefault="00EA47F2" w:rsidP="00843A5A">
            <w:pPr>
              <w:rPr>
                <w:sz w:val="24"/>
                <w:szCs w:val="24"/>
                <w:lang w:val="ga-IE"/>
              </w:rPr>
            </w:pPr>
            <w:r w:rsidRPr="00B35572">
              <w:rPr>
                <w:sz w:val="24"/>
                <w:szCs w:val="24"/>
                <w:lang w:val="ga-IE"/>
              </w:rPr>
              <w:t xml:space="preserve">Cumas tuisceana, scríbhneoireachta, léitheoireachta agus labhartha na ndaltaí a fhorbairt sa réimse saoil – </w:t>
            </w:r>
            <w:r w:rsidR="00843A5A" w:rsidRPr="00B35572">
              <w:rPr>
                <w:sz w:val="24"/>
                <w:szCs w:val="24"/>
                <w:lang w:val="ga-IE"/>
              </w:rPr>
              <w:t>an teaghlach</w:t>
            </w:r>
          </w:p>
        </w:tc>
      </w:tr>
      <w:tr w:rsidR="00EA47F2" w:rsidRPr="00B35572" w:rsidTr="001506B6">
        <w:tc>
          <w:tcPr>
            <w:tcW w:w="1668" w:type="dxa"/>
            <w:shd w:val="pct10" w:color="auto" w:fill="auto"/>
          </w:tcPr>
          <w:p w:rsidR="00EA47F2" w:rsidRPr="00B35572" w:rsidRDefault="00EA47F2" w:rsidP="001506B6">
            <w:pPr>
              <w:rPr>
                <w:sz w:val="24"/>
                <w:szCs w:val="24"/>
                <w:lang w:val="ga-IE"/>
              </w:rPr>
            </w:pPr>
            <w:r w:rsidRPr="00B35572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B35572" w:rsidRDefault="00843A5A" w:rsidP="001506B6">
            <w:pPr>
              <w:rPr>
                <w:sz w:val="24"/>
                <w:szCs w:val="24"/>
                <w:lang w:val="ga-IE"/>
              </w:rPr>
            </w:pPr>
            <w:r w:rsidRPr="00B35572">
              <w:rPr>
                <w:sz w:val="24"/>
                <w:szCs w:val="24"/>
                <w:lang w:val="ga-IE"/>
              </w:rPr>
              <w:t>An Teaghlach</w:t>
            </w:r>
          </w:p>
        </w:tc>
      </w:tr>
    </w:tbl>
    <w:p w:rsidR="00EA47F2" w:rsidRPr="00B35572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B35572" w:rsidTr="001506B6">
        <w:tc>
          <w:tcPr>
            <w:tcW w:w="9242" w:type="dxa"/>
            <w:shd w:val="pct10" w:color="auto" w:fill="auto"/>
          </w:tcPr>
          <w:p w:rsidR="00EA47F2" w:rsidRPr="00B35572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B35572">
              <w:rPr>
                <w:lang w:val="ga-IE"/>
              </w:rPr>
              <w:t>Straitéisí Múinteoireachta Molta</w:t>
            </w:r>
          </w:p>
        </w:tc>
      </w:tr>
    </w:tbl>
    <w:p w:rsidR="00EA47F2" w:rsidRPr="00B35572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B35572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843A5A"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mhír éisteachta atá an-deacair ar fad. Seanbhean atá ag caint ar a saol fadó agus níl caighdeán an taifeadta rómhaith ach an oiread. Chomh maith leis sin ar fad, tá canúint (Uladh) na mná an-láidir ar fad agus labhraíonn sí go gasta. Níor baineadh úsáid as an mír ar mhaithe le ceacht cluastuisceana a dhéanamh ach ar mhaithe le plé a dhéanamh ar chaighdeán agus stíl na Gaeilge ó ghlúin go glúin. </w:t>
      </w:r>
    </w:p>
    <w:p w:rsidR="00FE644C" w:rsidRPr="00B35572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</w:t>
      </w:r>
      <w:r w:rsidR="00B904A6"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>ard</w:t>
      </w: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Gaeilge acu don Teastas </w:t>
      </w:r>
      <w:r w:rsidR="005954CA"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>Sóisearach</w:t>
      </w: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</w:p>
    <w:p w:rsidR="00FE644C" w:rsidRPr="00B35572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B35572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A5A" w:rsidRPr="00B35572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Réamhphlé</w:t>
      </w:r>
      <w:r w:rsidR="00FE644C" w:rsidRPr="00B35572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0E1D42" w:rsidRPr="00B35572" w:rsidRDefault="000E1D42" w:rsidP="00AF003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An aidhm atá leis an sleamhnán seo ná na daltaí a chur </w:t>
      </w:r>
      <w:r w:rsidR="00127A3E"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ag caint faoi </w:t>
      </w:r>
      <w:r w:rsidR="00843A5A"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na daoine fásta atá ina saol agus an </w:t>
      </w:r>
      <w:r w:rsidR="00EB60EF"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>caidreamh</w:t>
      </w:r>
      <w:r w:rsidR="00843A5A"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atá acu leis na daoine sin. </w:t>
      </w:r>
      <w:r w:rsidR="00BA6898"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Beidh siad ag obair </w:t>
      </w:r>
      <w:r w:rsidR="00843A5A"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 mbeirteanna nó i ngrúpaí. </w:t>
      </w:r>
    </w:p>
    <w:p w:rsidR="00BA6898" w:rsidRPr="00B35572" w:rsidRDefault="00FE644C" w:rsidP="00BA689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</w:t>
      </w:r>
      <w:r w:rsidR="000E1D42"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>a bhfuil ar an sleamhnán</w:t>
      </w: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leis na foghlaimeoirí le bheith cinnte go dtuigeann siad </w:t>
      </w:r>
      <w:r w:rsidR="000E1D42"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 bhfuil le déanamh acu. </w:t>
      </w:r>
    </w:p>
    <w:p w:rsidR="00AF0034" w:rsidRPr="00B35572" w:rsidRDefault="000E1D42" w:rsidP="00AF003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ar na daltaí cuid de na rudaí a dúirt siad a rá leat agus d’fhéadfá cúpla rud a deir siad a chur ar an gclár. </w:t>
      </w:r>
    </w:p>
    <w:p w:rsidR="00AF0034" w:rsidRPr="00B35572" w:rsidRDefault="00AF0034" w:rsidP="00AF00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B35572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58420</wp:posOffset>
            </wp:positionV>
            <wp:extent cx="295910" cy="323850"/>
            <wp:effectExtent l="19050" t="0" r="8890" b="0"/>
            <wp:wrapNone/>
            <wp:docPr id="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A5A" w:rsidRPr="00B35572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Réamhobair </w:t>
      </w:r>
      <w:r w:rsidRPr="00B35572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2F6ED3" w:rsidRPr="00B35572" w:rsidRDefault="002F6ED3" w:rsidP="002F6ED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>Iarr ar gach beirt a bheith ag obair le chéile chun na freagra</w:t>
      </w:r>
      <w:r w:rsidR="00B904A6"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>í</w:t>
      </w: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ceart</w:t>
      </w:r>
      <w:r w:rsidR="00B904A6"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>a</w:t>
      </w: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 roghnú. Abair leo buille faoi thuairim a thabhairt mura bhfuil siad cinnte. </w:t>
      </w:r>
    </w:p>
    <w:p w:rsidR="00843A5A" w:rsidRPr="00B35572" w:rsidRDefault="00843A5A" w:rsidP="002F6ED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Mínigh dóibh go bhfuil </w:t>
      </w:r>
      <w:r w:rsidR="00B4110C"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>cúpla nod ann mura bhfuil na focail ar eolas acu, mar shampla, ag</w:t>
      </w:r>
      <w:r w:rsidR="00A25C06"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+ briathar</w:t>
      </w:r>
      <w:r w:rsidR="00B4110C"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>, an uimhir iolra, cosúlachtaí idir na focail agus araile.</w:t>
      </w:r>
    </w:p>
    <w:p w:rsidR="00B4110C" w:rsidRPr="00B35572" w:rsidRDefault="00B4110C" w:rsidP="002F6ED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>Nuair atá na focail sa chéad dá cholún curtha le chéile acu iarr orthu aon leagan eile a chur ar fáil atá ar eolas acu, sa cholún deireanach.</w:t>
      </w:r>
    </w:p>
    <w:p w:rsidR="002F6ED3" w:rsidRPr="00B35572" w:rsidRDefault="002F6ED3" w:rsidP="002F6ED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</w:t>
      </w:r>
      <w:r w:rsidR="00B4110C"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>an foclóir</w:t>
      </w: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leis an rang ar </w:t>
      </w:r>
      <w:r w:rsidR="00B904A6"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>fad tar éis tamaill (féach F</w:t>
      </w: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>reagraí</w:t>
      </w:r>
      <w:r w:rsidR="00B904A6"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thíos</w:t>
      </w: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>).</w:t>
      </w:r>
    </w:p>
    <w:p w:rsidR="00513860" w:rsidRPr="00B35572" w:rsidRDefault="00513860" w:rsidP="00FE644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B35572">
        <w:rPr>
          <w:rFonts w:ascii="Calibri" w:eastAsia="Times New Roman" w:hAnsi="Calibri" w:cs="Calibri"/>
          <w:noProof/>
          <w:sz w:val="24"/>
          <w:szCs w:val="24"/>
          <w:lang w:val="ga-I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28575</wp:posOffset>
            </wp:positionV>
            <wp:extent cx="323850" cy="361950"/>
            <wp:effectExtent l="0" t="0" r="0" b="0"/>
            <wp:wrapNone/>
            <wp:docPr id="9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44C" w:rsidRPr="00B35572" w:rsidRDefault="00513860" w:rsidP="00FE6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B35572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 1</w:t>
      </w:r>
    </w:p>
    <w:p w:rsidR="00FE6907" w:rsidRPr="00B35572" w:rsidRDefault="00513860" w:rsidP="00EA47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Abair leis na foghlaimeoirí go mbeidh siad ag éisteacht le mír an-deacair ar fad, gur seanbhean atá ag caint ar a saol agus ar bhás a máthar. Abair leo gan a bheith buartha mura dtuigeann siad mórán. </w:t>
      </w:r>
    </w:p>
    <w:p w:rsidR="00FE644C" w:rsidRPr="00B35572" w:rsidRDefault="00513860" w:rsidP="005F40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>Mínigh dóibh go gcaithfidh siad éisteacht leis an mír den chéad uair gan aon rud a scríobh síos fós.</w:t>
      </w:r>
    </w:p>
    <w:p w:rsidR="00513860" w:rsidRPr="00B35572" w:rsidRDefault="00513860" w:rsidP="005F40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>Nuair atá an mhír críochnaithe iarr orthu aon ní a thuig sia</w:t>
      </w:r>
      <w:r w:rsidR="005E5052"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>d a bhreacadh síos agus ansin</w:t>
      </w: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feiceáil cad a bhí ag an duine in aice leo.</w:t>
      </w:r>
    </w:p>
    <w:p w:rsidR="00513860" w:rsidRPr="00B35572" w:rsidRDefault="00513860" w:rsidP="005F40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>Abair leo ceist 3 agus 4 a phlé ina mbeirteanna ansin.</w:t>
      </w:r>
    </w:p>
    <w:p w:rsidR="00513860" w:rsidRPr="00B35572" w:rsidRDefault="00513860" w:rsidP="005F40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lastRenderedPageBreak/>
        <w:t xml:space="preserve">Pléigh na ceisteanna leis an rang iomlán ansin agus déanaigí plé ar an mír. </w:t>
      </w:r>
    </w:p>
    <w:p w:rsidR="00BF1581" w:rsidRPr="00B35572" w:rsidRDefault="00A41851" w:rsidP="002F6E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ga-IE" w:eastAsia="ga-IE"/>
        </w:rPr>
      </w:pPr>
      <w:r w:rsidRPr="00B35572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 xml:space="preserve">Tábhachtach: Má cheapann tú go bhfuil an píosa i bhfad ródheacair ar fad ar fad ní gá aon cheacht cluastuisceana a dhéanamh air. Is féidir an chéad chéim eile amháin a dhéanamh – is é sin, éisteacht leis an mír fad is atá na daltaí ag léamh na scripte. Ceacht ar fheasacht chultúrtha a bheadh i gceist amháin. </w:t>
      </w:r>
    </w:p>
    <w:p w:rsidR="00513860" w:rsidRPr="00B35572" w:rsidRDefault="00513860" w:rsidP="005138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B35572">
        <w:rPr>
          <w:rFonts w:ascii="Calibri" w:eastAsia="Times New Roman" w:hAnsi="Calibri" w:cs="Calibri"/>
          <w:noProof/>
          <w:sz w:val="24"/>
          <w:szCs w:val="24"/>
          <w:lang w:val="ga-I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41910</wp:posOffset>
            </wp:positionV>
            <wp:extent cx="323850" cy="361950"/>
            <wp:effectExtent l="0" t="0" r="0" b="0"/>
            <wp:wrapNone/>
            <wp:docPr id="5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860" w:rsidRPr="00B35572" w:rsidRDefault="00513860" w:rsidP="00513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B35572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 2</w:t>
      </w:r>
    </w:p>
    <w:p w:rsidR="002F6ED3" w:rsidRPr="00B35572" w:rsidRDefault="00513860" w:rsidP="00513860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B35572">
        <w:rPr>
          <w:rFonts w:eastAsia="Times New Roman" w:cs="Times New Roman"/>
          <w:sz w:val="24"/>
          <w:szCs w:val="24"/>
          <w:lang w:val="ga-IE" w:eastAsia="ga-IE"/>
        </w:rPr>
        <w:t>Cuir script na míre ar an</w:t>
      </w:r>
      <w:r w:rsidR="00A54DBB" w:rsidRPr="00B35572">
        <w:rPr>
          <w:rFonts w:eastAsia="Times New Roman" w:cs="Times New Roman"/>
          <w:sz w:val="24"/>
          <w:szCs w:val="24"/>
          <w:lang w:val="ga-IE" w:eastAsia="ga-IE"/>
        </w:rPr>
        <w:t xml:space="preserve"> tréshoilseán nó tabhair cóip de</w:t>
      </w:r>
      <w:r w:rsidR="002C29CA" w:rsidRPr="00B35572">
        <w:rPr>
          <w:rFonts w:eastAsia="Times New Roman" w:cs="Times New Roman"/>
          <w:sz w:val="24"/>
          <w:szCs w:val="24"/>
          <w:lang w:val="ga-IE" w:eastAsia="ga-IE"/>
        </w:rPr>
        <w:t>D</w:t>
      </w:r>
      <w:r w:rsidRPr="00B35572">
        <w:rPr>
          <w:rFonts w:eastAsia="Times New Roman" w:cs="Times New Roman"/>
          <w:sz w:val="24"/>
          <w:szCs w:val="24"/>
          <w:lang w:val="ga-IE" w:eastAsia="ga-IE"/>
        </w:rPr>
        <w:t xml:space="preserve"> </w:t>
      </w:r>
      <w:r w:rsidR="000E580D" w:rsidRPr="00B35572">
        <w:rPr>
          <w:rFonts w:eastAsia="Times New Roman" w:cs="Times New Roman"/>
          <w:sz w:val="24"/>
          <w:szCs w:val="24"/>
          <w:lang w:val="ga-IE" w:eastAsia="ga-IE"/>
        </w:rPr>
        <w:t xml:space="preserve">do </w:t>
      </w:r>
      <w:r w:rsidRPr="00B35572">
        <w:rPr>
          <w:rFonts w:eastAsia="Times New Roman" w:cs="Times New Roman"/>
          <w:sz w:val="24"/>
          <w:szCs w:val="24"/>
          <w:lang w:val="ga-IE" w:eastAsia="ga-IE"/>
        </w:rPr>
        <w:t xml:space="preserve">gach duine sa rang. </w:t>
      </w:r>
    </w:p>
    <w:p w:rsidR="00513860" w:rsidRPr="00B35572" w:rsidRDefault="00513860" w:rsidP="00513860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B35572">
        <w:rPr>
          <w:rFonts w:eastAsia="Times New Roman" w:cs="Times New Roman"/>
          <w:sz w:val="24"/>
          <w:szCs w:val="24"/>
          <w:lang w:val="ga-IE" w:eastAsia="ga-IE"/>
        </w:rPr>
        <w:t xml:space="preserve">Iarr ar na daltaí an script a léamh a </w:t>
      </w:r>
      <w:r w:rsidR="000E580D" w:rsidRPr="00B35572">
        <w:rPr>
          <w:rFonts w:eastAsia="Times New Roman" w:cs="Times New Roman"/>
          <w:sz w:val="24"/>
          <w:szCs w:val="24"/>
          <w:lang w:val="ga-IE" w:eastAsia="ga-IE"/>
        </w:rPr>
        <w:t>fhad is atá sí á seinm agat</w:t>
      </w:r>
      <w:r w:rsidRPr="00B35572">
        <w:rPr>
          <w:rFonts w:eastAsia="Times New Roman" w:cs="Times New Roman"/>
          <w:sz w:val="24"/>
          <w:szCs w:val="24"/>
          <w:lang w:val="ga-IE" w:eastAsia="ga-IE"/>
        </w:rPr>
        <w:t>.</w:t>
      </w:r>
    </w:p>
    <w:p w:rsidR="00513860" w:rsidRPr="00B35572" w:rsidRDefault="00513860" w:rsidP="00513860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B35572">
        <w:rPr>
          <w:rFonts w:eastAsia="Times New Roman" w:cs="Times New Roman"/>
          <w:sz w:val="24"/>
          <w:szCs w:val="24"/>
          <w:lang w:val="ga-IE" w:eastAsia="ga-IE"/>
        </w:rPr>
        <w:t>Téigh siar ar an script leis an rang iomlán ansin.</w:t>
      </w:r>
    </w:p>
    <w:p w:rsidR="00FE644C" w:rsidRPr="00B35572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35572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6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55C" w:rsidRPr="00B35572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P</w:t>
      </w:r>
      <w:r w:rsidR="00FE644C" w:rsidRPr="00B35572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lé</w:t>
      </w:r>
      <w:r w:rsidR="00A20E1D" w:rsidRPr="00B35572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  <w:r w:rsidR="00A2455C" w:rsidRPr="00B35572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1/2/3/4</w:t>
      </w:r>
    </w:p>
    <w:p w:rsidR="002F6ED3" w:rsidRPr="00B35572" w:rsidRDefault="00A2455C" w:rsidP="002F6ED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>Abair leis na daltaí go mbeidh siad ag ligean orthu féi</w:t>
      </w:r>
      <w:r w:rsidR="00594F05"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>n go bhfuil saol eile acu – gur</w:t>
      </w: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daoine eile</w:t>
      </w:r>
      <w:r w:rsidR="00594F05"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>i ngrianghraif iad sna blianta atá imithe.</w:t>
      </w:r>
    </w:p>
    <w:p w:rsidR="005E1D7F" w:rsidRPr="00B35572" w:rsidRDefault="00A2455C" w:rsidP="002F6ED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Cuir gach triúr ina suí le chéile agus tabhair grianghraf amháin an duine do gach duine sa ghrúpa. Abair leo anois go gcaithfidh </w:t>
      </w:r>
      <w:r w:rsidR="00245513"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>siad ligean orthu féin gur duine sa ghrianghraf iad.</w:t>
      </w:r>
    </w:p>
    <w:p w:rsidR="005E1D7F" w:rsidRPr="00B35572" w:rsidRDefault="00245513" w:rsidP="002F6ED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Bíodh an sleamhnán </w:t>
      </w:r>
      <w:r w:rsidRPr="00B35572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Plé 4</w:t>
      </w: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ar an tréshoilseán agat agus téigh siar ar na ceisteanna ar fad. Pléigh freagraí na gceisteanna leo más gá.</w:t>
      </w:r>
    </w:p>
    <w:p w:rsidR="00245513" w:rsidRPr="00B35572" w:rsidRDefault="00245513" w:rsidP="002F6ED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>Tabhair tamall do na foghlaimeoirí na ceisteanna a chur ar a chéile.</w:t>
      </w:r>
    </w:p>
    <w:p w:rsidR="00245513" w:rsidRPr="00B35572" w:rsidRDefault="00245513" w:rsidP="002F6ED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Bí ag siúl timpeall ag cuidiú leo le linn na gníomhaíochta. </w:t>
      </w:r>
    </w:p>
    <w:p w:rsidR="002F6ED3" w:rsidRPr="00B35572" w:rsidRDefault="005E1D7F" w:rsidP="005E1D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3557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5954CA" w:rsidRPr="00B35572" w:rsidRDefault="005954CA" w:rsidP="002F6ED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35572">
        <w:rPr>
          <w:noProof/>
          <w:lang w:val="ga-I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46355</wp:posOffset>
            </wp:positionV>
            <wp:extent cx="323850" cy="323850"/>
            <wp:effectExtent l="19050" t="0" r="0" b="0"/>
            <wp:wrapNone/>
            <wp:docPr id="7" name="Picture 2" descr="C:\Users\user\Documents\Documents\COGG 2011-12\icons\wri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cuments\COGG 2011-12\icons\writ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44C" w:rsidRPr="00B35572" w:rsidRDefault="005954CA" w:rsidP="005954CA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  <w:r w:rsidRPr="00B35572">
        <w:rPr>
          <w:rFonts w:eastAsia="Times New Roman" w:cstheme="minorHAnsi"/>
          <w:b/>
          <w:sz w:val="24"/>
          <w:szCs w:val="24"/>
          <w:lang w:val="ga-IE" w:eastAsia="ga-IE"/>
        </w:rPr>
        <w:t>Scríobh</w:t>
      </w:r>
    </w:p>
    <w:p w:rsidR="005954CA" w:rsidRPr="00B35572" w:rsidRDefault="005E1D7F" w:rsidP="005E1D7F">
      <w:pPr>
        <w:pStyle w:val="ListParagraph"/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B35572">
        <w:rPr>
          <w:rFonts w:eastAsia="Times New Roman" w:cstheme="minorHAnsi"/>
          <w:sz w:val="24"/>
          <w:szCs w:val="24"/>
          <w:lang w:val="ga-IE" w:eastAsia="ga-IE"/>
        </w:rPr>
        <w:t>Iarr ar na daltaí</w:t>
      </w:r>
      <w:r w:rsidR="00703060" w:rsidRPr="00B35572">
        <w:rPr>
          <w:rFonts w:eastAsia="Times New Roman" w:cstheme="minorHAnsi"/>
          <w:sz w:val="24"/>
          <w:szCs w:val="24"/>
          <w:lang w:val="ga-IE" w:eastAsia="ga-IE"/>
        </w:rPr>
        <w:t xml:space="preserve"> leath</w:t>
      </w:r>
      <w:r w:rsidR="008F5FC7" w:rsidRPr="00B35572">
        <w:rPr>
          <w:rFonts w:eastAsia="Times New Roman" w:cstheme="minorHAnsi"/>
          <w:sz w:val="24"/>
          <w:szCs w:val="24"/>
          <w:lang w:val="ga-IE" w:eastAsia="ga-IE"/>
        </w:rPr>
        <w:t>-</w:t>
      </w:r>
      <w:r w:rsidR="00703060" w:rsidRPr="00B35572">
        <w:rPr>
          <w:rFonts w:eastAsia="Times New Roman" w:cstheme="minorHAnsi"/>
          <w:sz w:val="24"/>
          <w:szCs w:val="24"/>
          <w:lang w:val="ga-IE" w:eastAsia="ga-IE"/>
        </w:rPr>
        <w:t xml:space="preserve">leathanach a scríobh faoina </w:t>
      </w:r>
      <w:r w:rsidR="000E580D" w:rsidRPr="00B35572">
        <w:rPr>
          <w:rFonts w:eastAsia="Times New Roman" w:cstheme="minorHAnsi"/>
          <w:sz w:val="24"/>
          <w:szCs w:val="24"/>
          <w:lang w:val="ga-IE" w:eastAsia="ga-IE"/>
        </w:rPr>
        <w:t>d</w:t>
      </w:r>
      <w:r w:rsidR="00703060" w:rsidRPr="00B35572">
        <w:rPr>
          <w:rFonts w:eastAsia="Times New Roman" w:cstheme="minorHAnsi"/>
          <w:sz w:val="24"/>
          <w:szCs w:val="24"/>
          <w:lang w:val="ga-IE" w:eastAsia="ga-IE"/>
        </w:rPr>
        <w:t>teaghlaigh shínte</w:t>
      </w:r>
      <w:r w:rsidR="00594F05" w:rsidRPr="00B35572">
        <w:rPr>
          <w:rFonts w:eastAsia="Times New Roman" w:cstheme="minorHAnsi"/>
          <w:sz w:val="24"/>
          <w:szCs w:val="24"/>
          <w:lang w:val="ga-IE" w:eastAsia="ga-IE"/>
        </w:rPr>
        <w:t>.</w:t>
      </w:r>
    </w:p>
    <w:p w:rsidR="005954CA" w:rsidRPr="00B35572" w:rsidRDefault="005954CA" w:rsidP="005954CA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</w:p>
    <w:p w:rsidR="001863BA" w:rsidRPr="00B35572" w:rsidRDefault="001863BA" w:rsidP="001863BA">
      <w:pPr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bookmarkStart w:id="0" w:name="_GoBack"/>
      <w:bookmarkEnd w:id="0"/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1863BA" w:rsidRPr="00B35572" w:rsidTr="00A20E1D">
        <w:tc>
          <w:tcPr>
            <w:tcW w:w="9242" w:type="dxa"/>
            <w:shd w:val="pct10" w:color="auto" w:fill="auto"/>
          </w:tcPr>
          <w:p w:rsidR="001863BA" w:rsidRPr="00B35572" w:rsidRDefault="001863BA" w:rsidP="00A20E1D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B35572">
              <w:rPr>
                <w:rFonts w:eastAsia="Times New Roman" w:cstheme="minorHAnsi"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3220B9" w:rsidRPr="00B35572" w:rsidRDefault="003220B9" w:rsidP="003220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B35572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Réamhobair </w:t>
      </w:r>
    </w:p>
    <w:tbl>
      <w:tblPr>
        <w:tblStyle w:val="TableGrid"/>
        <w:tblW w:w="0" w:type="auto"/>
        <w:tblLook w:val="04A0"/>
      </w:tblPr>
      <w:tblGrid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7"/>
        <w:gridCol w:w="617"/>
      </w:tblGrid>
      <w:tr w:rsidR="00B4110C" w:rsidRPr="00B35572" w:rsidTr="00B4110C">
        <w:tc>
          <w:tcPr>
            <w:tcW w:w="616" w:type="dxa"/>
          </w:tcPr>
          <w:p w:rsidR="00B4110C" w:rsidRPr="00B35572" w:rsidRDefault="00B4110C" w:rsidP="00B4110C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B35572">
              <w:rPr>
                <w:b/>
                <w:sz w:val="24"/>
                <w:szCs w:val="24"/>
                <w:lang w:val="ga-IE"/>
              </w:rPr>
              <w:t>1</w:t>
            </w:r>
          </w:p>
        </w:tc>
        <w:tc>
          <w:tcPr>
            <w:tcW w:w="616" w:type="dxa"/>
          </w:tcPr>
          <w:p w:rsidR="00B4110C" w:rsidRPr="00B35572" w:rsidRDefault="00B4110C" w:rsidP="00B4110C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B35572">
              <w:rPr>
                <w:b/>
                <w:sz w:val="24"/>
                <w:szCs w:val="24"/>
                <w:lang w:val="ga-IE"/>
              </w:rPr>
              <w:t>2</w:t>
            </w:r>
          </w:p>
        </w:tc>
        <w:tc>
          <w:tcPr>
            <w:tcW w:w="616" w:type="dxa"/>
          </w:tcPr>
          <w:p w:rsidR="00B4110C" w:rsidRPr="00B35572" w:rsidRDefault="00B4110C" w:rsidP="00B4110C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B35572">
              <w:rPr>
                <w:b/>
                <w:sz w:val="24"/>
                <w:szCs w:val="24"/>
                <w:lang w:val="ga-IE"/>
              </w:rPr>
              <w:t>3</w:t>
            </w:r>
          </w:p>
        </w:tc>
        <w:tc>
          <w:tcPr>
            <w:tcW w:w="616" w:type="dxa"/>
          </w:tcPr>
          <w:p w:rsidR="00B4110C" w:rsidRPr="00B35572" w:rsidRDefault="00B4110C" w:rsidP="00B4110C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B35572">
              <w:rPr>
                <w:b/>
                <w:sz w:val="24"/>
                <w:szCs w:val="24"/>
                <w:lang w:val="ga-IE"/>
              </w:rPr>
              <w:t>4</w:t>
            </w:r>
          </w:p>
        </w:tc>
        <w:tc>
          <w:tcPr>
            <w:tcW w:w="616" w:type="dxa"/>
          </w:tcPr>
          <w:p w:rsidR="00B4110C" w:rsidRPr="00B35572" w:rsidRDefault="00B4110C" w:rsidP="00B4110C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B35572">
              <w:rPr>
                <w:b/>
                <w:sz w:val="24"/>
                <w:szCs w:val="24"/>
                <w:lang w:val="ga-IE"/>
              </w:rPr>
              <w:t>5</w:t>
            </w:r>
          </w:p>
        </w:tc>
        <w:tc>
          <w:tcPr>
            <w:tcW w:w="616" w:type="dxa"/>
          </w:tcPr>
          <w:p w:rsidR="00B4110C" w:rsidRPr="00B35572" w:rsidRDefault="00B4110C" w:rsidP="00B4110C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B35572">
              <w:rPr>
                <w:b/>
                <w:sz w:val="24"/>
                <w:szCs w:val="24"/>
                <w:lang w:val="ga-IE"/>
              </w:rPr>
              <w:t>6</w:t>
            </w:r>
          </w:p>
        </w:tc>
        <w:tc>
          <w:tcPr>
            <w:tcW w:w="616" w:type="dxa"/>
          </w:tcPr>
          <w:p w:rsidR="00B4110C" w:rsidRPr="00B35572" w:rsidRDefault="00B4110C" w:rsidP="00B4110C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B35572">
              <w:rPr>
                <w:b/>
                <w:sz w:val="24"/>
                <w:szCs w:val="24"/>
                <w:lang w:val="ga-IE"/>
              </w:rPr>
              <w:t>7</w:t>
            </w:r>
          </w:p>
        </w:tc>
        <w:tc>
          <w:tcPr>
            <w:tcW w:w="616" w:type="dxa"/>
          </w:tcPr>
          <w:p w:rsidR="00B4110C" w:rsidRPr="00B35572" w:rsidRDefault="00B4110C" w:rsidP="00B4110C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B35572">
              <w:rPr>
                <w:b/>
                <w:sz w:val="24"/>
                <w:szCs w:val="24"/>
                <w:lang w:val="ga-IE"/>
              </w:rPr>
              <w:t>8</w:t>
            </w:r>
          </w:p>
        </w:tc>
        <w:tc>
          <w:tcPr>
            <w:tcW w:w="616" w:type="dxa"/>
          </w:tcPr>
          <w:p w:rsidR="00B4110C" w:rsidRPr="00B35572" w:rsidRDefault="00B4110C" w:rsidP="00B4110C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B35572">
              <w:rPr>
                <w:b/>
                <w:sz w:val="24"/>
                <w:szCs w:val="24"/>
                <w:lang w:val="ga-IE"/>
              </w:rPr>
              <w:t>9</w:t>
            </w:r>
          </w:p>
        </w:tc>
        <w:tc>
          <w:tcPr>
            <w:tcW w:w="616" w:type="dxa"/>
          </w:tcPr>
          <w:p w:rsidR="00B4110C" w:rsidRPr="00B35572" w:rsidRDefault="00B4110C" w:rsidP="00B4110C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B35572">
              <w:rPr>
                <w:b/>
                <w:sz w:val="24"/>
                <w:szCs w:val="24"/>
                <w:lang w:val="ga-IE"/>
              </w:rPr>
              <w:t>10</w:t>
            </w:r>
          </w:p>
        </w:tc>
        <w:tc>
          <w:tcPr>
            <w:tcW w:w="616" w:type="dxa"/>
          </w:tcPr>
          <w:p w:rsidR="00B4110C" w:rsidRPr="00B35572" w:rsidRDefault="00B4110C" w:rsidP="00B4110C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B35572">
              <w:rPr>
                <w:b/>
                <w:sz w:val="24"/>
                <w:szCs w:val="24"/>
                <w:lang w:val="ga-IE"/>
              </w:rPr>
              <w:t>11</w:t>
            </w:r>
          </w:p>
        </w:tc>
        <w:tc>
          <w:tcPr>
            <w:tcW w:w="616" w:type="dxa"/>
          </w:tcPr>
          <w:p w:rsidR="00B4110C" w:rsidRPr="00B35572" w:rsidRDefault="00B4110C" w:rsidP="00B4110C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B35572">
              <w:rPr>
                <w:b/>
                <w:sz w:val="24"/>
                <w:szCs w:val="24"/>
                <w:lang w:val="ga-IE"/>
              </w:rPr>
              <w:t>12</w:t>
            </w:r>
          </w:p>
        </w:tc>
        <w:tc>
          <w:tcPr>
            <w:tcW w:w="616" w:type="dxa"/>
          </w:tcPr>
          <w:p w:rsidR="00B4110C" w:rsidRPr="00B35572" w:rsidRDefault="00B4110C" w:rsidP="00B4110C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B35572">
              <w:rPr>
                <w:b/>
                <w:sz w:val="24"/>
                <w:szCs w:val="24"/>
                <w:lang w:val="ga-IE"/>
              </w:rPr>
              <w:t>13</w:t>
            </w:r>
          </w:p>
        </w:tc>
        <w:tc>
          <w:tcPr>
            <w:tcW w:w="617" w:type="dxa"/>
          </w:tcPr>
          <w:p w:rsidR="00B4110C" w:rsidRPr="00B35572" w:rsidRDefault="00B4110C" w:rsidP="00B4110C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B35572">
              <w:rPr>
                <w:b/>
                <w:sz w:val="24"/>
                <w:szCs w:val="24"/>
                <w:lang w:val="ga-IE"/>
              </w:rPr>
              <w:t>14</w:t>
            </w:r>
          </w:p>
        </w:tc>
        <w:tc>
          <w:tcPr>
            <w:tcW w:w="617" w:type="dxa"/>
          </w:tcPr>
          <w:p w:rsidR="00B4110C" w:rsidRPr="00B35572" w:rsidRDefault="00B4110C" w:rsidP="00B4110C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B35572">
              <w:rPr>
                <w:b/>
                <w:sz w:val="24"/>
                <w:szCs w:val="24"/>
                <w:lang w:val="ga-IE"/>
              </w:rPr>
              <w:t>15</w:t>
            </w:r>
          </w:p>
        </w:tc>
      </w:tr>
      <w:tr w:rsidR="00B4110C" w:rsidRPr="00B35572" w:rsidTr="00B4110C">
        <w:tc>
          <w:tcPr>
            <w:tcW w:w="616" w:type="dxa"/>
          </w:tcPr>
          <w:p w:rsidR="00B4110C" w:rsidRPr="00B35572" w:rsidRDefault="00B4110C" w:rsidP="00B4110C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B35572">
              <w:rPr>
                <w:b/>
                <w:sz w:val="24"/>
                <w:szCs w:val="24"/>
                <w:lang w:val="ga-IE"/>
              </w:rPr>
              <w:t>l</w:t>
            </w:r>
          </w:p>
        </w:tc>
        <w:tc>
          <w:tcPr>
            <w:tcW w:w="616" w:type="dxa"/>
          </w:tcPr>
          <w:p w:rsidR="00B4110C" w:rsidRPr="00B35572" w:rsidRDefault="00B4110C" w:rsidP="00B4110C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B35572">
              <w:rPr>
                <w:b/>
                <w:sz w:val="24"/>
                <w:szCs w:val="24"/>
                <w:lang w:val="ga-IE"/>
              </w:rPr>
              <w:t>g</w:t>
            </w:r>
          </w:p>
        </w:tc>
        <w:tc>
          <w:tcPr>
            <w:tcW w:w="616" w:type="dxa"/>
          </w:tcPr>
          <w:p w:rsidR="00B4110C" w:rsidRPr="00B35572" w:rsidRDefault="00B4110C" w:rsidP="00B4110C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B35572">
              <w:rPr>
                <w:b/>
                <w:sz w:val="24"/>
                <w:szCs w:val="24"/>
                <w:lang w:val="ga-IE"/>
              </w:rPr>
              <w:t>m</w:t>
            </w:r>
          </w:p>
        </w:tc>
        <w:tc>
          <w:tcPr>
            <w:tcW w:w="616" w:type="dxa"/>
          </w:tcPr>
          <w:p w:rsidR="00B4110C" w:rsidRPr="00B35572" w:rsidRDefault="00B4110C" w:rsidP="00B4110C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B35572">
              <w:rPr>
                <w:b/>
                <w:sz w:val="24"/>
                <w:szCs w:val="24"/>
                <w:lang w:val="ga-IE"/>
              </w:rPr>
              <w:t>k</w:t>
            </w:r>
          </w:p>
        </w:tc>
        <w:tc>
          <w:tcPr>
            <w:tcW w:w="616" w:type="dxa"/>
          </w:tcPr>
          <w:p w:rsidR="00B4110C" w:rsidRPr="00B35572" w:rsidRDefault="00B4110C" w:rsidP="00B4110C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B35572">
              <w:rPr>
                <w:b/>
                <w:sz w:val="24"/>
                <w:szCs w:val="24"/>
                <w:lang w:val="ga-IE"/>
              </w:rPr>
              <w:t>b</w:t>
            </w:r>
          </w:p>
        </w:tc>
        <w:tc>
          <w:tcPr>
            <w:tcW w:w="616" w:type="dxa"/>
          </w:tcPr>
          <w:p w:rsidR="00B4110C" w:rsidRPr="00B35572" w:rsidRDefault="00B4110C" w:rsidP="00B4110C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B35572">
              <w:rPr>
                <w:b/>
                <w:sz w:val="24"/>
                <w:szCs w:val="24"/>
                <w:lang w:val="ga-IE"/>
              </w:rPr>
              <w:t>j</w:t>
            </w:r>
          </w:p>
        </w:tc>
        <w:tc>
          <w:tcPr>
            <w:tcW w:w="616" w:type="dxa"/>
          </w:tcPr>
          <w:p w:rsidR="00B4110C" w:rsidRPr="00B35572" w:rsidRDefault="00B4110C" w:rsidP="00B4110C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B35572">
              <w:rPr>
                <w:b/>
                <w:sz w:val="24"/>
                <w:szCs w:val="24"/>
                <w:lang w:val="ga-IE"/>
              </w:rPr>
              <w:t>f</w:t>
            </w:r>
          </w:p>
        </w:tc>
        <w:tc>
          <w:tcPr>
            <w:tcW w:w="616" w:type="dxa"/>
          </w:tcPr>
          <w:p w:rsidR="00B4110C" w:rsidRPr="00B35572" w:rsidRDefault="00B4110C" w:rsidP="00B4110C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B35572">
              <w:rPr>
                <w:b/>
                <w:sz w:val="24"/>
                <w:szCs w:val="24"/>
                <w:lang w:val="ga-IE"/>
              </w:rPr>
              <w:t>o</w:t>
            </w:r>
          </w:p>
        </w:tc>
        <w:tc>
          <w:tcPr>
            <w:tcW w:w="616" w:type="dxa"/>
          </w:tcPr>
          <w:p w:rsidR="00B4110C" w:rsidRPr="00B35572" w:rsidRDefault="00B4110C" w:rsidP="00B4110C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B35572">
              <w:rPr>
                <w:b/>
                <w:sz w:val="24"/>
                <w:szCs w:val="24"/>
                <w:lang w:val="ga-IE"/>
              </w:rPr>
              <w:t>n</w:t>
            </w:r>
          </w:p>
        </w:tc>
        <w:tc>
          <w:tcPr>
            <w:tcW w:w="616" w:type="dxa"/>
          </w:tcPr>
          <w:p w:rsidR="00B4110C" w:rsidRPr="00B35572" w:rsidRDefault="00B4110C" w:rsidP="00B4110C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B35572">
              <w:rPr>
                <w:b/>
                <w:sz w:val="24"/>
                <w:szCs w:val="24"/>
                <w:lang w:val="ga-IE"/>
              </w:rPr>
              <w:t>i</w:t>
            </w:r>
          </w:p>
        </w:tc>
        <w:tc>
          <w:tcPr>
            <w:tcW w:w="616" w:type="dxa"/>
          </w:tcPr>
          <w:p w:rsidR="00B4110C" w:rsidRPr="00B35572" w:rsidRDefault="00B4110C" w:rsidP="00B4110C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B35572">
              <w:rPr>
                <w:b/>
                <w:sz w:val="24"/>
                <w:szCs w:val="24"/>
                <w:lang w:val="ga-IE"/>
              </w:rPr>
              <w:t>a</w:t>
            </w:r>
          </w:p>
        </w:tc>
        <w:tc>
          <w:tcPr>
            <w:tcW w:w="616" w:type="dxa"/>
          </w:tcPr>
          <w:p w:rsidR="00B4110C" w:rsidRPr="00B35572" w:rsidRDefault="00B4110C" w:rsidP="00B4110C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B35572">
              <w:rPr>
                <w:b/>
                <w:sz w:val="24"/>
                <w:szCs w:val="24"/>
                <w:lang w:val="ga-IE"/>
              </w:rPr>
              <w:t>c</w:t>
            </w:r>
          </w:p>
        </w:tc>
        <w:tc>
          <w:tcPr>
            <w:tcW w:w="616" w:type="dxa"/>
          </w:tcPr>
          <w:p w:rsidR="00B4110C" w:rsidRPr="00B35572" w:rsidRDefault="00B4110C" w:rsidP="00B4110C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B35572">
              <w:rPr>
                <w:b/>
                <w:sz w:val="24"/>
                <w:szCs w:val="24"/>
                <w:lang w:val="ga-IE"/>
              </w:rPr>
              <w:t>h</w:t>
            </w:r>
          </w:p>
        </w:tc>
        <w:tc>
          <w:tcPr>
            <w:tcW w:w="617" w:type="dxa"/>
          </w:tcPr>
          <w:p w:rsidR="00B4110C" w:rsidRPr="00B35572" w:rsidRDefault="00B4110C" w:rsidP="00B4110C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B35572">
              <w:rPr>
                <w:b/>
                <w:sz w:val="24"/>
                <w:szCs w:val="24"/>
                <w:lang w:val="ga-IE"/>
              </w:rPr>
              <w:t>e</w:t>
            </w:r>
          </w:p>
        </w:tc>
        <w:tc>
          <w:tcPr>
            <w:tcW w:w="617" w:type="dxa"/>
          </w:tcPr>
          <w:p w:rsidR="00B4110C" w:rsidRPr="00B35572" w:rsidRDefault="00B4110C" w:rsidP="00B4110C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B35572">
              <w:rPr>
                <w:b/>
                <w:sz w:val="24"/>
                <w:szCs w:val="24"/>
                <w:lang w:val="ga-IE"/>
              </w:rPr>
              <w:t>d</w:t>
            </w:r>
          </w:p>
        </w:tc>
      </w:tr>
    </w:tbl>
    <w:p w:rsidR="00B4110C" w:rsidRPr="00B35572" w:rsidRDefault="00B4110C" w:rsidP="005E1D7F">
      <w:pPr>
        <w:spacing w:after="0"/>
        <w:rPr>
          <w:b/>
          <w:sz w:val="24"/>
          <w:szCs w:val="24"/>
          <w:lang w:val="ga-IE"/>
        </w:rPr>
      </w:pPr>
    </w:p>
    <w:p w:rsidR="003220B9" w:rsidRPr="00B35572" w:rsidRDefault="00BE3D6A" w:rsidP="000E580D">
      <w:pPr>
        <w:spacing w:after="0"/>
        <w:rPr>
          <w:sz w:val="24"/>
          <w:szCs w:val="24"/>
          <w:lang w:val="ga-IE"/>
        </w:rPr>
      </w:pPr>
      <w:r w:rsidRPr="00B35572">
        <w:rPr>
          <w:sz w:val="24"/>
          <w:szCs w:val="24"/>
          <w:lang w:val="ga-IE"/>
        </w:rPr>
        <w:t xml:space="preserve"> </w:t>
      </w:r>
    </w:p>
    <w:sectPr w:rsidR="003220B9" w:rsidRPr="00B35572" w:rsidSect="00981E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8A" w:rsidRDefault="00B17A8A" w:rsidP="00FE644C">
      <w:pPr>
        <w:spacing w:after="0" w:line="240" w:lineRule="auto"/>
      </w:pPr>
      <w:r>
        <w:separator/>
      </w:r>
    </w:p>
  </w:endnote>
  <w:endnote w:type="continuationSeparator" w:id="0">
    <w:p w:rsidR="00B17A8A" w:rsidRDefault="00B17A8A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72" w:rsidRDefault="00B355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2F6ED3" w:rsidRDefault="00D146DF">
        <w:pPr>
          <w:pStyle w:val="Footer"/>
          <w:jc w:val="right"/>
        </w:pPr>
        <w:r>
          <w:fldChar w:fldCharType="begin"/>
        </w:r>
        <w:r w:rsidR="00513860">
          <w:instrText xml:space="preserve"> PAGE   \* MERGEFORMAT </w:instrText>
        </w:r>
        <w:r>
          <w:fldChar w:fldCharType="separate"/>
        </w:r>
        <w:r w:rsidR="00B355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6ED3" w:rsidRDefault="002F6E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72" w:rsidRDefault="00B355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8A" w:rsidRDefault="00B17A8A" w:rsidP="00FE644C">
      <w:pPr>
        <w:spacing w:after="0" w:line="240" w:lineRule="auto"/>
      </w:pPr>
      <w:r>
        <w:separator/>
      </w:r>
    </w:p>
  </w:footnote>
  <w:footnote w:type="continuationSeparator" w:id="0">
    <w:p w:rsidR="00B17A8A" w:rsidRDefault="00B17A8A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72" w:rsidRDefault="00B355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ED3" w:rsidRPr="00B35572" w:rsidRDefault="002F6ED3">
    <w:pPr>
      <w:pStyle w:val="Header"/>
      <w:rPr>
        <w:lang w:val="ga-IE"/>
      </w:rPr>
    </w:pPr>
    <w:r w:rsidRPr="00B35572">
      <w:rPr>
        <w:b/>
        <w:sz w:val="16"/>
        <w:szCs w:val="16"/>
        <w:lang w:val="ga-IE"/>
      </w:rPr>
      <w:t>An Teastas Sóisearach</w:t>
    </w:r>
    <w:r w:rsidRPr="00B35572">
      <w:rPr>
        <w:b/>
        <w:sz w:val="16"/>
        <w:szCs w:val="16"/>
        <w:lang w:val="ga-IE"/>
      </w:rPr>
      <w:tab/>
      <w:t xml:space="preserve">Aonad </w:t>
    </w:r>
    <w:r w:rsidR="00843A5A" w:rsidRPr="00B35572">
      <w:rPr>
        <w:b/>
        <w:sz w:val="16"/>
        <w:szCs w:val="16"/>
        <w:lang w:val="ga-IE"/>
      </w:rPr>
      <w:t>3</w:t>
    </w:r>
    <w:r w:rsidRPr="00B35572">
      <w:rPr>
        <w:b/>
        <w:sz w:val="16"/>
        <w:szCs w:val="16"/>
        <w:lang w:val="ga-IE"/>
      </w:rPr>
      <w:t xml:space="preserve"> – </w:t>
    </w:r>
    <w:r w:rsidR="00843A5A" w:rsidRPr="00B35572">
      <w:rPr>
        <w:b/>
        <w:sz w:val="16"/>
        <w:szCs w:val="16"/>
        <w:lang w:val="ga-IE"/>
      </w:rPr>
      <w:t>Mo chairde agus mo mhuintir</w:t>
    </w:r>
    <w:r w:rsidRPr="00B35572">
      <w:rPr>
        <w:b/>
        <w:sz w:val="16"/>
        <w:szCs w:val="16"/>
        <w:lang w:val="ga-IE"/>
      </w:rPr>
      <w:t xml:space="preserve"> </w:t>
    </w:r>
    <w:r w:rsidRPr="00B35572">
      <w:rPr>
        <w:b/>
        <w:sz w:val="16"/>
        <w:szCs w:val="16"/>
        <w:lang w:val="ga-IE"/>
      </w:rPr>
      <w:tab/>
    </w:r>
    <w:r w:rsidR="00843A5A" w:rsidRPr="00B35572">
      <w:rPr>
        <w:b/>
        <w:sz w:val="16"/>
        <w:szCs w:val="16"/>
        <w:lang w:val="ga-IE"/>
      </w:rPr>
      <w:t>Mo Sheanmháthair</w:t>
    </w:r>
  </w:p>
  <w:p w:rsidR="002F6ED3" w:rsidRDefault="002F6E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72" w:rsidRDefault="00B355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7D8C"/>
    <w:multiLevelType w:val="hybridMultilevel"/>
    <w:tmpl w:val="6DDA9D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A2FD2"/>
    <w:multiLevelType w:val="hybridMultilevel"/>
    <w:tmpl w:val="7A2C4C00"/>
    <w:lvl w:ilvl="0" w:tplc="210E9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C01C9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35AF3E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514DE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9085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30E98B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B0ABB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4EF93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03BA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7F093C"/>
    <w:multiLevelType w:val="hybridMultilevel"/>
    <w:tmpl w:val="26D057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F5E8D"/>
    <w:multiLevelType w:val="hybridMultilevel"/>
    <w:tmpl w:val="BD60B3A4"/>
    <w:lvl w:ilvl="0" w:tplc="01A6A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5B358B"/>
    <w:multiLevelType w:val="hybridMultilevel"/>
    <w:tmpl w:val="D24C25FA"/>
    <w:lvl w:ilvl="0" w:tplc="C86ED1E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C4C74"/>
    <w:multiLevelType w:val="hybridMultilevel"/>
    <w:tmpl w:val="AB9273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7"/>
  </w:num>
  <w:num w:numId="5">
    <w:abstractNumId w:val="3"/>
  </w:num>
  <w:num w:numId="6">
    <w:abstractNumId w:val="14"/>
  </w:num>
  <w:num w:numId="7">
    <w:abstractNumId w:val="16"/>
  </w:num>
  <w:num w:numId="8">
    <w:abstractNumId w:val="11"/>
  </w:num>
  <w:num w:numId="9">
    <w:abstractNumId w:val="6"/>
  </w:num>
  <w:num w:numId="10">
    <w:abstractNumId w:val="20"/>
  </w:num>
  <w:num w:numId="11">
    <w:abstractNumId w:val="4"/>
  </w:num>
  <w:num w:numId="12">
    <w:abstractNumId w:val="5"/>
  </w:num>
  <w:num w:numId="13">
    <w:abstractNumId w:val="10"/>
  </w:num>
  <w:num w:numId="14">
    <w:abstractNumId w:val="15"/>
  </w:num>
  <w:num w:numId="15">
    <w:abstractNumId w:val="18"/>
  </w:num>
  <w:num w:numId="16">
    <w:abstractNumId w:val="8"/>
  </w:num>
  <w:num w:numId="17">
    <w:abstractNumId w:val="0"/>
  </w:num>
  <w:num w:numId="18">
    <w:abstractNumId w:val="13"/>
  </w:num>
  <w:num w:numId="19">
    <w:abstractNumId w:val="2"/>
  </w:num>
  <w:num w:numId="20">
    <w:abstractNumId w:val="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04CD3"/>
    <w:rsid w:val="000304FE"/>
    <w:rsid w:val="00044E81"/>
    <w:rsid w:val="00046CED"/>
    <w:rsid w:val="000A0C7E"/>
    <w:rsid w:val="000E1D42"/>
    <w:rsid w:val="000E580D"/>
    <w:rsid w:val="001004D4"/>
    <w:rsid w:val="00127A3E"/>
    <w:rsid w:val="0013634A"/>
    <w:rsid w:val="001506B6"/>
    <w:rsid w:val="00183919"/>
    <w:rsid w:val="001863BA"/>
    <w:rsid w:val="001B7DD3"/>
    <w:rsid w:val="00245513"/>
    <w:rsid w:val="0029657D"/>
    <w:rsid w:val="002C29CA"/>
    <w:rsid w:val="002F6ED3"/>
    <w:rsid w:val="003220B9"/>
    <w:rsid w:val="003249AD"/>
    <w:rsid w:val="003D1AE1"/>
    <w:rsid w:val="003E6699"/>
    <w:rsid w:val="00401567"/>
    <w:rsid w:val="00486791"/>
    <w:rsid w:val="004E1B89"/>
    <w:rsid w:val="004E45F6"/>
    <w:rsid w:val="004F5164"/>
    <w:rsid w:val="00513860"/>
    <w:rsid w:val="00513FED"/>
    <w:rsid w:val="00557640"/>
    <w:rsid w:val="00573F9C"/>
    <w:rsid w:val="005821A3"/>
    <w:rsid w:val="00584A60"/>
    <w:rsid w:val="00594F05"/>
    <w:rsid w:val="005954CA"/>
    <w:rsid w:val="005B1B06"/>
    <w:rsid w:val="005E1D7F"/>
    <w:rsid w:val="005E2CCE"/>
    <w:rsid w:val="005E5052"/>
    <w:rsid w:val="005F4043"/>
    <w:rsid w:val="00626D95"/>
    <w:rsid w:val="00682BD5"/>
    <w:rsid w:val="006830D1"/>
    <w:rsid w:val="006F1ACB"/>
    <w:rsid w:val="00703060"/>
    <w:rsid w:val="00725DC8"/>
    <w:rsid w:val="00746C01"/>
    <w:rsid w:val="00785435"/>
    <w:rsid w:val="007A7D35"/>
    <w:rsid w:val="007B0F48"/>
    <w:rsid w:val="00833C53"/>
    <w:rsid w:val="00843A5A"/>
    <w:rsid w:val="0088187B"/>
    <w:rsid w:val="00891879"/>
    <w:rsid w:val="0089738A"/>
    <w:rsid w:val="008B01AB"/>
    <w:rsid w:val="008D72DA"/>
    <w:rsid w:val="008F5FC7"/>
    <w:rsid w:val="0093514B"/>
    <w:rsid w:val="00981ED8"/>
    <w:rsid w:val="00986679"/>
    <w:rsid w:val="009F6302"/>
    <w:rsid w:val="00A20E1D"/>
    <w:rsid w:val="00A2455C"/>
    <w:rsid w:val="00A25C06"/>
    <w:rsid w:val="00A41851"/>
    <w:rsid w:val="00A54DBB"/>
    <w:rsid w:val="00A64DCA"/>
    <w:rsid w:val="00AA3F28"/>
    <w:rsid w:val="00AB316E"/>
    <w:rsid w:val="00AC2B9D"/>
    <w:rsid w:val="00AC6CAB"/>
    <w:rsid w:val="00AF0034"/>
    <w:rsid w:val="00AF5D4D"/>
    <w:rsid w:val="00B17A8A"/>
    <w:rsid w:val="00B35485"/>
    <w:rsid w:val="00B35572"/>
    <w:rsid w:val="00B4110C"/>
    <w:rsid w:val="00B53145"/>
    <w:rsid w:val="00B904A6"/>
    <w:rsid w:val="00B9160F"/>
    <w:rsid w:val="00BA6898"/>
    <w:rsid w:val="00BE3D6A"/>
    <w:rsid w:val="00BF1581"/>
    <w:rsid w:val="00CB4393"/>
    <w:rsid w:val="00D11397"/>
    <w:rsid w:val="00D146DF"/>
    <w:rsid w:val="00DC3186"/>
    <w:rsid w:val="00DC68E4"/>
    <w:rsid w:val="00E07A51"/>
    <w:rsid w:val="00EA47F2"/>
    <w:rsid w:val="00EB60EF"/>
    <w:rsid w:val="00F807F9"/>
    <w:rsid w:val="00FE644C"/>
    <w:rsid w:val="00FE6907"/>
    <w:rsid w:val="00FF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4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DBB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D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2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Úna Nic Gabhann</dc:creator>
  <cp:lastModifiedBy>riarachan</cp:lastModifiedBy>
  <cp:revision>4</cp:revision>
  <cp:lastPrinted>2012-05-14T10:40:00Z</cp:lastPrinted>
  <dcterms:created xsi:type="dcterms:W3CDTF">2013-02-01T09:34:00Z</dcterms:created>
  <dcterms:modified xsi:type="dcterms:W3CDTF">2013-02-01T10:05:00Z</dcterms:modified>
</cp:coreProperties>
</file>